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933" w:rsidRDefault="00AC3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Student Dress Code 2021-2022</w:t>
      </w:r>
    </w:p>
    <w:p w14:paraId="00000002" w14:textId="77777777" w:rsidR="00487933" w:rsidRDefault="00AC3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East Carter High School</w:t>
      </w:r>
    </w:p>
    <w:p w14:paraId="00000003" w14:textId="77777777" w:rsidR="00487933" w:rsidRDefault="00487933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487933" w:rsidRDefault="00487933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Underwear cannot be visible at any time.  </w:t>
      </w:r>
    </w:p>
    <w:p w14:paraId="00000006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No exposure of midriff.</w:t>
      </w:r>
    </w:p>
    <w:p w14:paraId="00000007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strapless garments.</w:t>
      </w:r>
    </w:p>
    <w:p w14:paraId="00000008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baggy pants or trench coats (Board policy).</w:t>
      </w:r>
    </w:p>
    <w:p w14:paraId="00000009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All shorts, skirts, or dresses must be long enough for fingertips to touch fabric when standing.</w:t>
      </w:r>
    </w:p>
    <w:p w14:paraId="0000000A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pants/shorts/skirts with holes above the tips of the fingers when standing.</w:t>
      </w:r>
    </w:p>
    <w:p w14:paraId="0000000B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clothing advertising illegal products for minors is permitted.  Examples: alc</w:t>
      </w:r>
      <w:r>
        <w:t xml:space="preserve">ohol or tobacco products, or illegal drug references.  </w:t>
      </w:r>
    </w:p>
    <w:p w14:paraId="0000000C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clothes with vulgar language, vulgar sayings, vulgar pictures, or suggestive content.</w:t>
      </w:r>
    </w:p>
    <w:p w14:paraId="0000000D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Shoes must be worn at all times.</w:t>
      </w:r>
    </w:p>
    <w:p w14:paraId="0000000E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Wearing hats in the building is permitted, but must be removed in classrooms at teacher discretion (failure to remove a hat when requested can result in disciplinary action).</w:t>
      </w:r>
    </w:p>
    <w:p w14:paraId="0000000F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Any athletic gear/bags must be stored at the school’s designated area immediately</w:t>
      </w:r>
      <w:r>
        <w:t xml:space="preserve"> upon arrival at school. </w:t>
      </w:r>
    </w:p>
    <w:p w14:paraId="00000010" w14:textId="77777777" w:rsidR="00487933" w:rsidRDefault="00AC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accessories that can be used as a weapon (including but not limited to animal chains, spiked collars, spiked bracelets, spiked rings). </w:t>
      </w:r>
    </w:p>
    <w:p w14:paraId="00000011" w14:textId="77777777" w:rsidR="00487933" w:rsidRDefault="00487933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487933" w:rsidRDefault="00487933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487933" w:rsidRDefault="00487933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487933" w:rsidRDefault="00487933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487933" w:rsidRDefault="00AC3E4D">
      <w:pPr>
        <w:rPr>
          <w:i/>
        </w:rPr>
      </w:pPr>
      <w:r>
        <w:t>“The wearing of attire, cosmetics, presentation of extraordinary personal appearance, o</w:t>
      </w:r>
      <w:r>
        <w:t xml:space="preserve">r any </w:t>
      </w:r>
      <w:proofErr w:type="gramStart"/>
      <w:r>
        <w:t>unsanitary</w:t>
      </w:r>
      <w:proofErr w:type="gramEnd"/>
      <w:r>
        <w:t xml:space="preserve"> body conditions which in the judgement of the Principal significantly disrupts school work, interrupts scholastic endeavors, or threatens the health and safety of other pupils, is prohibited.”  -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Carter County School District Code</w:t>
      </w:r>
      <w:r>
        <w:rPr>
          <w:i/>
        </w:rPr>
        <w:t xml:space="preserve"> of Acceptable Behavior and Discipline</w:t>
      </w:r>
    </w:p>
    <w:sectPr w:rsidR="004879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E56"/>
    <w:multiLevelType w:val="multilevel"/>
    <w:tmpl w:val="E0606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3"/>
    <w:rsid w:val="00487933"/>
    <w:rsid w:val="00A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7186A-633D-4176-A67B-41CE39D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Billman, Bill</dc:creator>
  <cp:lastModifiedBy>Billman, Bill</cp:lastModifiedBy>
  <cp:revision>2</cp:revision>
  <dcterms:created xsi:type="dcterms:W3CDTF">2021-07-26T18:46:00Z</dcterms:created>
  <dcterms:modified xsi:type="dcterms:W3CDTF">2021-07-26T18:46:00Z</dcterms:modified>
</cp:coreProperties>
</file>